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039FF" w14:textId="77777777" w:rsidR="00BF5A56" w:rsidRDefault="00BF5A56" w:rsidP="00BF5A56">
      <w:pPr>
        <w:ind w:firstLine="0"/>
        <w:rPr>
          <w:rFonts w:ascii="Times New Roman" w:hAnsi="Times New Roman" w:cs="Times New Roman"/>
          <w:sz w:val="24"/>
          <w:szCs w:val="24"/>
        </w:rPr>
      </w:pPr>
    </w:p>
    <w:p w14:paraId="082DC2C8" w14:textId="77777777" w:rsidR="00BF5A56" w:rsidRDefault="00BF5A56" w:rsidP="00BF5A56">
      <w:pPr>
        <w:ind w:firstLine="0"/>
        <w:jc w:val="center"/>
        <w:rPr>
          <w:rFonts w:ascii="Times New Roman" w:hAnsi="Times New Roman" w:cs="Times New Roman"/>
          <w:sz w:val="24"/>
          <w:szCs w:val="24"/>
        </w:rPr>
      </w:pPr>
    </w:p>
    <w:p w14:paraId="5E962FA5" w14:textId="77777777" w:rsidR="00A01395" w:rsidRDefault="00EC457E" w:rsidP="00BF5A56">
      <w:pPr>
        <w:ind w:firstLine="0"/>
        <w:jc w:val="center"/>
        <w:rPr>
          <w:rFonts w:ascii="Times New Roman" w:hAnsi="Times New Roman" w:cs="Times New Roman"/>
          <w:sz w:val="24"/>
          <w:szCs w:val="24"/>
        </w:rPr>
      </w:pPr>
      <w:r>
        <w:rPr>
          <w:rFonts w:ascii="Times New Roman" w:hAnsi="Times New Roman" w:cs="Times New Roman"/>
          <w:sz w:val="24"/>
          <w:szCs w:val="24"/>
        </w:rPr>
        <w:t>African Americans Fight Against</w:t>
      </w:r>
      <w:r w:rsidR="00BF5A56">
        <w:rPr>
          <w:rFonts w:ascii="Times New Roman" w:hAnsi="Times New Roman" w:cs="Times New Roman"/>
          <w:sz w:val="24"/>
          <w:szCs w:val="24"/>
        </w:rPr>
        <w:t xml:space="preserve"> Segregation</w:t>
      </w:r>
    </w:p>
    <w:p w14:paraId="42AEC799" w14:textId="77777777" w:rsidR="00BF5A56" w:rsidRDefault="00BF5A56" w:rsidP="00BF5A56">
      <w:pPr>
        <w:ind w:firstLine="0"/>
        <w:jc w:val="center"/>
        <w:rPr>
          <w:rFonts w:ascii="Times New Roman" w:hAnsi="Times New Roman" w:cs="Times New Roman"/>
          <w:sz w:val="24"/>
          <w:szCs w:val="24"/>
        </w:rPr>
      </w:pPr>
    </w:p>
    <w:p w14:paraId="462C1FAF" w14:textId="77777777" w:rsidR="00BF5A56" w:rsidRDefault="00BF5A56" w:rsidP="00BF5A56">
      <w:pPr>
        <w:ind w:firstLine="0"/>
        <w:jc w:val="center"/>
        <w:rPr>
          <w:rFonts w:ascii="Times New Roman" w:hAnsi="Times New Roman" w:cs="Times New Roman"/>
          <w:sz w:val="24"/>
          <w:szCs w:val="24"/>
        </w:rPr>
      </w:pPr>
    </w:p>
    <w:p w14:paraId="25C85404" w14:textId="77777777" w:rsidR="00BF5A56" w:rsidRDefault="00BF5A56" w:rsidP="00BF5A56">
      <w:pPr>
        <w:ind w:firstLine="0"/>
        <w:jc w:val="center"/>
        <w:rPr>
          <w:rFonts w:ascii="Times New Roman" w:hAnsi="Times New Roman" w:cs="Times New Roman"/>
          <w:sz w:val="24"/>
          <w:szCs w:val="24"/>
        </w:rPr>
      </w:pPr>
    </w:p>
    <w:p w14:paraId="114BF652" w14:textId="77777777" w:rsidR="00BF5A56" w:rsidRDefault="00BF5A56" w:rsidP="00BF5A56">
      <w:pPr>
        <w:ind w:firstLine="0"/>
        <w:jc w:val="center"/>
        <w:rPr>
          <w:rFonts w:ascii="Times New Roman" w:hAnsi="Times New Roman" w:cs="Times New Roman"/>
          <w:sz w:val="24"/>
          <w:szCs w:val="24"/>
        </w:rPr>
      </w:pPr>
    </w:p>
    <w:p w14:paraId="2A356B9A" w14:textId="77777777" w:rsidR="00BF5A56" w:rsidRDefault="00BF5A56" w:rsidP="00BF5A56">
      <w:pPr>
        <w:ind w:firstLine="0"/>
        <w:jc w:val="center"/>
        <w:rPr>
          <w:rFonts w:ascii="Times New Roman" w:hAnsi="Times New Roman" w:cs="Times New Roman"/>
          <w:sz w:val="24"/>
          <w:szCs w:val="24"/>
        </w:rPr>
      </w:pPr>
    </w:p>
    <w:p w14:paraId="5E6DB52E" w14:textId="77777777" w:rsidR="00BF5A56" w:rsidRDefault="00BF5A56" w:rsidP="00BF5A56">
      <w:pPr>
        <w:ind w:firstLine="0"/>
        <w:jc w:val="center"/>
        <w:rPr>
          <w:rFonts w:ascii="Times New Roman" w:hAnsi="Times New Roman" w:cs="Times New Roman"/>
          <w:sz w:val="24"/>
          <w:szCs w:val="24"/>
        </w:rPr>
      </w:pPr>
    </w:p>
    <w:p w14:paraId="31CC956E" w14:textId="77777777" w:rsidR="00BF5A56" w:rsidRDefault="00BF5A56" w:rsidP="00BF5A56">
      <w:pPr>
        <w:ind w:firstLine="0"/>
        <w:jc w:val="center"/>
        <w:rPr>
          <w:rFonts w:ascii="Times New Roman" w:hAnsi="Times New Roman" w:cs="Times New Roman"/>
          <w:sz w:val="24"/>
          <w:szCs w:val="24"/>
        </w:rPr>
      </w:pPr>
    </w:p>
    <w:p w14:paraId="108D7022" w14:textId="77777777" w:rsidR="00BF5A56" w:rsidRDefault="00BF5A56" w:rsidP="00BF5A56">
      <w:pPr>
        <w:ind w:firstLine="0"/>
        <w:jc w:val="center"/>
        <w:rPr>
          <w:rFonts w:ascii="Times New Roman" w:hAnsi="Times New Roman" w:cs="Times New Roman"/>
          <w:sz w:val="24"/>
          <w:szCs w:val="24"/>
        </w:rPr>
      </w:pPr>
    </w:p>
    <w:p w14:paraId="1D1393A8" w14:textId="77777777" w:rsidR="00BF5A56" w:rsidRDefault="00BF5A56" w:rsidP="00BF5A56">
      <w:pPr>
        <w:ind w:firstLine="0"/>
        <w:jc w:val="center"/>
        <w:rPr>
          <w:rFonts w:ascii="Times New Roman" w:hAnsi="Times New Roman" w:cs="Times New Roman"/>
          <w:sz w:val="24"/>
          <w:szCs w:val="24"/>
        </w:rPr>
      </w:pPr>
    </w:p>
    <w:p w14:paraId="13145C91" w14:textId="77777777" w:rsidR="00BF5A56" w:rsidRDefault="00BF5A56" w:rsidP="00BF5A56">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14:paraId="0F2FD390" w14:textId="77777777" w:rsidR="00BF5A56" w:rsidRDefault="00BF5A56" w:rsidP="00BF5A56">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8D3E739" w14:textId="77777777" w:rsidR="00BF5A56" w:rsidRDefault="00BF5A56" w:rsidP="00BF5A56">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345A3A1E" w14:textId="77777777" w:rsidR="00BF5A56" w:rsidRDefault="00BF5A56" w:rsidP="00BF5A56">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04746486" w14:textId="77777777" w:rsidR="00BF5A56" w:rsidRDefault="00BF5A56" w:rsidP="00BF5A56">
      <w:pPr>
        <w:ind w:firstLine="0"/>
        <w:jc w:val="center"/>
        <w:rPr>
          <w:rFonts w:ascii="Times New Roman" w:hAnsi="Times New Roman" w:cs="Times New Roman"/>
          <w:sz w:val="24"/>
          <w:szCs w:val="24"/>
        </w:rPr>
      </w:pPr>
    </w:p>
    <w:p w14:paraId="00411112" w14:textId="77777777" w:rsidR="00BF5A56" w:rsidRDefault="00BF5A56" w:rsidP="00BF5A56">
      <w:pPr>
        <w:ind w:firstLine="0"/>
        <w:jc w:val="center"/>
        <w:rPr>
          <w:rFonts w:ascii="Times New Roman" w:hAnsi="Times New Roman" w:cs="Times New Roman"/>
          <w:sz w:val="24"/>
          <w:szCs w:val="24"/>
        </w:rPr>
      </w:pPr>
    </w:p>
    <w:p w14:paraId="5B388F58" w14:textId="77777777" w:rsidR="00F51512" w:rsidRPr="00F51512" w:rsidRDefault="00F51512" w:rsidP="00F51512">
      <w:pPr>
        <w:ind w:firstLine="0"/>
        <w:rPr>
          <w:rFonts w:ascii="Times New Roman" w:hAnsi="Times New Roman" w:cs="Times New Roman"/>
          <w:i/>
          <w:sz w:val="24"/>
          <w:szCs w:val="24"/>
        </w:rPr>
      </w:pPr>
      <w:r w:rsidRPr="00F51512">
        <w:rPr>
          <w:rFonts w:ascii="Times New Roman" w:hAnsi="Times New Roman" w:cs="Times New Roman"/>
          <w:b/>
          <w:color w:val="1B1B1B"/>
          <w:sz w:val="24"/>
          <w:szCs w:val="24"/>
          <w:shd w:val="clear" w:color="auto" w:fill="FFFFFF"/>
        </w:rPr>
        <w:lastRenderedPageBreak/>
        <w:t>Question:</w:t>
      </w:r>
      <w:r w:rsidRPr="00F51512">
        <w:rPr>
          <w:rFonts w:ascii="Times New Roman" w:hAnsi="Times New Roman" w:cs="Times New Roman"/>
          <w:i/>
          <w:color w:val="1B1B1B"/>
          <w:sz w:val="24"/>
          <w:szCs w:val="24"/>
          <w:shd w:val="clear" w:color="auto" w:fill="FFFFFF"/>
        </w:rPr>
        <w:t xml:space="preserve"> Explain the situation and Supreme Court decision in Plessy v Ferguson and what impact it had on African-Americans until the 1960s. What were some of the demands made by African-Americans during the 1960s to overturn the results of Plessy and explain in some detail how some of those demands were met by President Lyndon Johnson's administration.</w:t>
      </w:r>
    </w:p>
    <w:p w14:paraId="23DFF877" w14:textId="77777777" w:rsidR="002111A7" w:rsidRPr="002111A7" w:rsidRDefault="007516E2" w:rsidP="002111A7">
      <w:pPr>
        <w:rPr>
          <w:rFonts w:ascii="Times New Roman" w:hAnsi="Times New Roman" w:cs="Times New Roman"/>
          <w:sz w:val="24"/>
          <w:szCs w:val="24"/>
        </w:rPr>
      </w:pPr>
      <w:r>
        <w:rPr>
          <w:rFonts w:ascii="Times New Roman" w:hAnsi="Times New Roman" w:cs="Times New Roman"/>
          <w:sz w:val="24"/>
          <w:szCs w:val="24"/>
        </w:rPr>
        <w:t>African Americans sought help in the</w:t>
      </w:r>
      <w:r w:rsidR="002111A7" w:rsidRPr="002111A7">
        <w:rPr>
          <w:rFonts w:ascii="Times New Roman" w:hAnsi="Times New Roman" w:cs="Times New Roman"/>
          <w:sz w:val="24"/>
          <w:szCs w:val="24"/>
        </w:rPr>
        <w:t xml:space="preserve"> courts in the US to help promote their constitutional rights</w:t>
      </w:r>
      <w:r>
        <w:rPr>
          <w:rFonts w:ascii="Times New Roman" w:hAnsi="Times New Roman" w:cs="Times New Roman"/>
          <w:sz w:val="24"/>
          <w:szCs w:val="24"/>
        </w:rPr>
        <w:t>. However, the courts overturned</w:t>
      </w:r>
      <w:r w:rsidR="002111A7" w:rsidRPr="002111A7">
        <w:rPr>
          <w:rFonts w:ascii="Times New Roman" w:hAnsi="Times New Roman" w:cs="Times New Roman"/>
          <w:sz w:val="24"/>
          <w:szCs w:val="24"/>
        </w:rPr>
        <w:t xml:space="preserve"> the earlier legislation</w:t>
      </w:r>
      <w:r>
        <w:rPr>
          <w:rFonts w:ascii="Times New Roman" w:hAnsi="Times New Roman" w:cs="Times New Roman"/>
          <w:sz w:val="24"/>
          <w:szCs w:val="24"/>
        </w:rPr>
        <w:t xml:space="preserve"> on civil rights and upheld</w:t>
      </w:r>
      <w:r w:rsidR="002111A7" w:rsidRPr="002111A7">
        <w:rPr>
          <w:rFonts w:ascii="Times New Roman" w:hAnsi="Times New Roman" w:cs="Times New Roman"/>
          <w:sz w:val="24"/>
          <w:szCs w:val="24"/>
        </w:rPr>
        <w:t xml:space="preserve"> episodes of decisions that allowed segregation of the people of color in the states. Ferguson v. Plessy legal case was held in the US Supreme Court on 18th May 1896 by seven jurors; one of them did not participate. The case emerged in 1892 to challenge against </w:t>
      </w:r>
      <w:r w:rsidR="00EC457E">
        <w:rPr>
          <w:rFonts w:ascii="Times New Roman" w:hAnsi="Times New Roman" w:cs="Times New Roman"/>
          <w:sz w:val="24"/>
          <w:szCs w:val="24"/>
        </w:rPr>
        <w:t xml:space="preserve">the </w:t>
      </w:r>
      <w:r w:rsidR="002111A7" w:rsidRPr="002111A7">
        <w:rPr>
          <w:rFonts w:ascii="Times New Roman" w:hAnsi="Times New Roman" w:cs="Times New Roman"/>
          <w:sz w:val="24"/>
          <w:szCs w:val="24"/>
        </w:rPr>
        <w:t>Separate Car Act of 1890</w:t>
      </w:r>
      <w:r w:rsidR="00EC457E">
        <w:rPr>
          <w:rFonts w:ascii="Times New Roman" w:hAnsi="Times New Roman" w:cs="Times New Roman"/>
          <w:sz w:val="24"/>
          <w:szCs w:val="24"/>
        </w:rPr>
        <w:t xml:space="preserve"> of Louisiana</w:t>
      </w:r>
      <w:r w:rsidR="002111A7" w:rsidRPr="002111A7">
        <w:rPr>
          <w:rFonts w:ascii="Times New Roman" w:hAnsi="Times New Roman" w:cs="Times New Roman"/>
          <w:sz w:val="24"/>
          <w:szCs w:val="24"/>
        </w:rPr>
        <w:t xml:space="preserve">. The jury promoted the controversial doctrine that assessed racial segregation laws in the constitution.  The case between Plessy versus Ferguson </w:t>
      </w:r>
      <w:r w:rsidR="00EC457E">
        <w:rPr>
          <w:rFonts w:ascii="Times New Roman" w:hAnsi="Times New Roman" w:cs="Times New Roman"/>
          <w:sz w:val="24"/>
          <w:szCs w:val="24"/>
        </w:rPr>
        <w:t xml:space="preserve">led the challenge against </w:t>
      </w:r>
      <w:r w:rsidR="002111A7" w:rsidRPr="002111A7">
        <w:rPr>
          <w:rFonts w:ascii="Times New Roman" w:hAnsi="Times New Roman" w:cs="Times New Roman"/>
          <w:sz w:val="24"/>
          <w:szCs w:val="24"/>
        </w:rPr>
        <w:t xml:space="preserve">the Fourteenth Amendments </w:t>
      </w:r>
      <w:r w:rsidR="00EC457E">
        <w:rPr>
          <w:rFonts w:ascii="Times New Roman" w:hAnsi="Times New Roman" w:cs="Times New Roman"/>
          <w:sz w:val="24"/>
          <w:szCs w:val="24"/>
        </w:rPr>
        <w:t xml:space="preserve">meaning </w:t>
      </w:r>
      <w:r w:rsidR="002111A7" w:rsidRPr="002111A7">
        <w:rPr>
          <w:rFonts w:ascii="Times New Roman" w:hAnsi="Times New Roman" w:cs="Times New Roman"/>
          <w:sz w:val="24"/>
          <w:szCs w:val="24"/>
        </w:rPr>
        <w:t xml:space="preserve">of 1868, which prohibited states from discrimination against any person within their jurisdiction on equal protection laws. </w:t>
      </w:r>
    </w:p>
    <w:p w14:paraId="624BB8C2" w14:textId="77777777" w:rsidR="002111A7" w:rsidRPr="002111A7" w:rsidRDefault="002111A7" w:rsidP="002111A7">
      <w:pPr>
        <w:rPr>
          <w:rFonts w:ascii="Times New Roman" w:hAnsi="Times New Roman" w:cs="Times New Roman"/>
          <w:sz w:val="24"/>
          <w:szCs w:val="24"/>
        </w:rPr>
      </w:pPr>
      <w:r w:rsidRPr="002111A7">
        <w:rPr>
          <w:rFonts w:ascii="Times New Roman" w:hAnsi="Times New Roman" w:cs="Times New Roman"/>
          <w:sz w:val="24"/>
          <w:szCs w:val="24"/>
        </w:rPr>
        <w:t>Although the voice of the majority didn’t promote the phrase “separate but equal”, it advoc</w:t>
      </w:r>
      <w:r w:rsidR="00EC457E">
        <w:rPr>
          <w:rFonts w:ascii="Times New Roman" w:hAnsi="Times New Roman" w:cs="Times New Roman"/>
          <w:sz w:val="24"/>
          <w:szCs w:val="24"/>
        </w:rPr>
        <w:t>ated for constitutional empowerment</w:t>
      </w:r>
      <w:r w:rsidRPr="002111A7">
        <w:rPr>
          <w:rFonts w:ascii="Times New Roman" w:hAnsi="Times New Roman" w:cs="Times New Roman"/>
          <w:sz w:val="24"/>
          <w:szCs w:val="24"/>
        </w:rPr>
        <w:t xml:space="preserve"> to laws that were put into place to promote racial segregation by use of separate and probably </w:t>
      </w:r>
      <w:r w:rsidR="00EC457E">
        <w:rPr>
          <w:rFonts w:ascii="Times New Roman" w:hAnsi="Times New Roman" w:cs="Times New Roman"/>
          <w:sz w:val="24"/>
          <w:szCs w:val="24"/>
        </w:rPr>
        <w:t>“</w:t>
      </w:r>
      <w:r w:rsidRPr="002111A7">
        <w:rPr>
          <w:rFonts w:ascii="Times New Roman" w:hAnsi="Times New Roman" w:cs="Times New Roman"/>
          <w:sz w:val="24"/>
          <w:szCs w:val="24"/>
        </w:rPr>
        <w:t>equal</w:t>
      </w:r>
      <w:r w:rsidR="00EC457E">
        <w:rPr>
          <w:rFonts w:ascii="Times New Roman" w:hAnsi="Times New Roman" w:cs="Times New Roman"/>
          <w:sz w:val="24"/>
          <w:szCs w:val="24"/>
        </w:rPr>
        <w:t>”</w:t>
      </w:r>
      <w:r w:rsidRPr="002111A7">
        <w:rPr>
          <w:rFonts w:ascii="Times New Roman" w:hAnsi="Times New Roman" w:cs="Times New Roman"/>
          <w:sz w:val="24"/>
          <w:szCs w:val="24"/>
        </w:rPr>
        <w:t xml:space="preserve"> public utilities for people of color as well as for whites. The law remained as a controlling precede</w:t>
      </w:r>
      <w:r w:rsidR="00EC457E">
        <w:rPr>
          <w:rFonts w:ascii="Times New Roman" w:hAnsi="Times New Roman" w:cs="Times New Roman"/>
          <w:sz w:val="24"/>
          <w:szCs w:val="24"/>
        </w:rPr>
        <w:t>nt in the judiciary until the Supreme Court overturned i</w:t>
      </w:r>
      <w:r w:rsidRPr="002111A7">
        <w:rPr>
          <w:rFonts w:ascii="Times New Roman" w:hAnsi="Times New Roman" w:cs="Times New Roman"/>
          <w:sz w:val="24"/>
          <w:szCs w:val="24"/>
        </w:rPr>
        <w:t>t later in 1954 in the case between Brown and Board of Education of Topeka.</w:t>
      </w:r>
    </w:p>
    <w:p w14:paraId="0DFBC7EA" w14:textId="77777777" w:rsidR="002111A7" w:rsidRPr="002111A7" w:rsidRDefault="002111A7" w:rsidP="002111A7">
      <w:pPr>
        <w:rPr>
          <w:rFonts w:ascii="Times New Roman" w:hAnsi="Times New Roman" w:cs="Times New Roman"/>
          <w:sz w:val="24"/>
          <w:szCs w:val="24"/>
        </w:rPr>
      </w:pPr>
      <w:r w:rsidRPr="002111A7">
        <w:rPr>
          <w:rFonts w:ascii="Times New Roman" w:hAnsi="Times New Roman" w:cs="Times New Roman"/>
          <w:sz w:val="24"/>
          <w:szCs w:val="24"/>
        </w:rPr>
        <w:t>After World War II, African Americans began to form organized resistance against racial discrimination policies throughout the United States. In the South, African Americans used both grassroots activism and legal challenges to dismantle racial segregation that had lasted for almost a century, following the end of Reconstruction</w:t>
      </w:r>
      <w:r w:rsidR="00BF5A56" w:rsidRPr="00BF5A56">
        <w:rPr>
          <w:rFonts w:ascii="Times New Roman" w:hAnsi="Times New Roman" w:cs="Times New Roman"/>
          <w:sz w:val="24"/>
          <w:szCs w:val="24"/>
        </w:rPr>
        <w:t xml:space="preserve"> </w:t>
      </w:r>
      <w:r w:rsidR="00BF5A56">
        <w:rPr>
          <w:rFonts w:ascii="Times New Roman" w:hAnsi="Times New Roman" w:cs="Times New Roman"/>
          <w:sz w:val="24"/>
          <w:szCs w:val="24"/>
        </w:rPr>
        <w:t>(Locke &amp; Wright, 2019)</w:t>
      </w:r>
      <w:r w:rsidRPr="002111A7">
        <w:rPr>
          <w:rFonts w:ascii="Times New Roman" w:hAnsi="Times New Roman" w:cs="Times New Roman"/>
          <w:sz w:val="24"/>
          <w:szCs w:val="24"/>
        </w:rPr>
        <w:t xml:space="preserve">. Civil rights and </w:t>
      </w:r>
      <w:r w:rsidRPr="002111A7">
        <w:rPr>
          <w:rFonts w:ascii="Times New Roman" w:hAnsi="Times New Roman" w:cs="Times New Roman"/>
          <w:sz w:val="24"/>
          <w:szCs w:val="24"/>
        </w:rPr>
        <w:lastRenderedPageBreak/>
        <w:t xml:space="preserve">community activists’ leaders targeted racial discrimination housing policies, legal requirements that whites and African Americans be educated separately and segregated transportation. </w:t>
      </w:r>
    </w:p>
    <w:p w14:paraId="0F3122E5" w14:textId="77777777" w:rsidR="002111A7" w:rsidRPr="002111A7" w:rsidRDefault="002111A7" w:rsidP="002111A7">
      <w:pPr>
        <w:rPr>
          <w:rFonts w:ascii="Times New Roman" w:hAnsi="Times New Roman" w:cs="Times New Roman"/>
          <w:sz w:val="24"/>
          <w:szCs w:val="24"/>
        </w:rPr>
      </w:pPr>
      <w:r w:rsidRPr="002111A7">
        <w:rPr>
          <w:rFonts w:ascii="Times New Roman" w:hAnsi="Times New Roman" w:cs="Times New Roman"/>
          <w:sz w:val="24"/>
          <w:szCs w:val="24"/>
        </w:rPr>
        <w:t xml:space="preserve">During World War II, most African Americans backed the “Double V Campaign” which urged them to defeat foreign enemies and at the same time, fight against discrimination and segregation at home. Some of the demands made by African Americans during President Johnson administration included their voting rights. Selma March was started in Selma, Alabama and it came to a halt in the city of Montgomery. Johnson supported equal voting rights for people of color as well. </w:t>
      </w:r>
    </w:p>
    <w:p w14:paraId="6B145839" w14:textId="77777777" w:rsidR="004A3A8B" w:rsidRDefault="002111A7" w:rsidP="006A5167">
      <w:pPr>
        <w:rPr>
          <w:rFonts w:ascii="Times New Roman" w:hAnsi="Times New Roman" w:cs="Times New Roman"/>
          <w:sz w:val="24"/>
          <w:szCs w:val="24"/>
        </w:rPr>
      </w:pPr>
      <w:r w:rsidRPr="002111A7">
        <w:rPr>
          <w:rFonts w:ascii="Times New Roman" w:hAnsi="Times New Roman" w:cs="Times New Roman"/>
          <w:sz w:val="24"/>
          <w:szCs w:val="24"/>
        </w:rPr>
        <w:t>African Ameri</w:t>
      </w:r>
      <w:r w:rsidR="00EC457E">
        <w:rPr>
          <w:rFonts w:ascii="Times New Roman" w:hAnsi="Times New Roman" w:cs="Times New Roman"/>
          <w:sz w:val="24"/>
          <w:szCs w:val="24"/>
        </w:rPr>
        <w:t>cans also pushed for the enactment</w:t>
      </w:r>
      <w:r w:rsidRPr="002111A7">
        <w:rPr>
          <w:rFonts w:ascii="Times New Roman" w:hAnsi="Times New Roman" w:cs="Times New Roman"/>
          <w:sz w:val="24"/>
          <w:szCs w:val="24"/>
        </w:rPr>
        <w:t xml:space="preserve"> of the Civil Rights Act.  President Lyndon B. Johnson was a great advocate of the Civil Rights Movement that acted against segregation. Johnson also went out to meet with</w:t>
      </w:r>
      <w:r w:rsidR="00EC457E">
        <w:rPr>
          <w:rFonts w:ascii="Times New Roman" w:hAnsi="Times New Roman" w:cs="Times New Roman"/>
          <w:sz w:val="24"/>
          <w:szCs w:val="24"/>
        </w:rPr>
        <w:t xml:space="preserve"> </w:t>
      </w:r>
      <w:r w:rsidR="00EC457E" w:rsidRPr="002111A7">
        <w:rPr>
          <w:rFonts w:ascii="Times New Roman" w:hAnsi="Times New Roman" w:cs="Times New Roman"/>
          <w:sz w:val="24"/>
          <w:szCs w:val="24"/>
        </w:rPr>
        <w:t>civil rights</w:t>
      </w:r>
      <w:r w:rsidR="00EC457E">
        <w:rPr>
          <w:rFonts w:ascii="Times New Roman" w:hAnsi="Times New Roman" w:cs="Times New Roman"/>
          <w:sz w:val="24"/>
          <w:szCs w:val="24"/>
        </w:rPr>
        <w:t xml:space="preserve"> African American </w:t>
      </w:r>
      <w:r w:rsidRPr="002111A7">
        <w:rPr>
          <w:rFonts w:ascii="Times New Roman" w:hAnsi="Times New Roman" w:cs="Times New Roman"/>
          <w:sz w:val="24"/>
          <w:szCs w:val="24"/>
        </w:rPr>
        <w:t>leaders such as Martin Luther King. Under his administration, the Civil Rights Act was passed by congress. The Act barred segregation in public facilities and outlawed racial, religious, ethnic and national discrimination. African Americans also pushed for equal welfare programs that benefited them. Through president Johnson, the Great Society started to take action in</w:t>
      </w:r>
      <w:r w:rsidR="006A5167">
        <w:rPr>
          <w:rFonts w:ascii="Times New Roman" w:hAnsi="Times New Roman" w:cs="Times New Roman"/>
          <w:sz w:val="24"/>
          <w:szCs w:val="24"/>
        </w:rPr>
        <w:t xml:space="preserve"> the fight against poverty. The </w:t>
      </w:r>
      <w:r w:rsidRPr="002111A7">
        <w:rPr>
          <w:rFonts w:ascii="Times New Roman" w:hAnsi="Times New Roman" w:cs="Times New Roman"/>
          <w:sz w:val="24"/>
          <w:szCs w:val="24"/>
        </w:rPr>
        <w:t>Economic Opportunity Act that was passed in 1964 created the Community Action program that permitted poor Americans citizens to take charge of funding.</w:t>
      </w:r>
    </w:p>
    <w:p w14:paraId="068962EB" w14:textId="77777777" w:rsidR="00A01395" w:rsidRDefault="00A01395" w:rsidP="002111A7">
      <w:pPr>
        <w:rPr>
          <w:rFonts w:ascii="Times New Roman" w:hAnsi="Times New Roman" w:cs="Times New Roman"/>
          <w:sz w:val="24"/>
          <w:szCs w:val="24"/>
        </w:rPr>
      </w:pPr>
    </w:p>
    <w:p w14:paraId="5FA48D89" w14:textId="77777777" w:rsidR="00A01395" w:rsidRDefault="00A01395" w:rsidP="006A5167">
      <w:pPr>
        <w:ind w:firstLine="0"/>
        <w:rPr>
          <w:rFonts w:ascii="Times New Roman" w:hAnsi="Times New Roman" w:cs="Times New Roman"/>
          <w:sz w:val="24"/>
          <w:szCs w:val="24"/>
        </w:rPr>
      </w:pPr>
    </w:p>
    <w:p w14:paraId="46D6BB81" w14:textId="77777777" w:rsidR="00EC457E" w:rsidRDefault="00EC457E" w:rsidP="00B00221">
      <w:pPr>
        <w:ind w:firstLine="0"/>
        <w:rPr>
          <w:rFonts w:ascii="Times New Roman" w:hAnsi="Times New Roman" w:cs="Times New Roman"/>
          <w:sz w:val="24"/>
          <w:szCs w:val="24"/>
        </w:rPr>
      </w:pPr>
    </w:p>
    <w:p w14:paraId="36E40B92" w14:textId="77777777" w:rsidR="00B00221" w:rsidRDefault="00B00221" w:rsidP="00B00221">
      <w:pPr>
        <w:ind w:firstLine="0"/>
        <w:rPr>
          <w:rFonts w:ascii="Times New Roman" w:hAnsi="Times New Roman" w:cs="Times New Roman"/>
          <w:sz w:val="24"/>
          <w:szCs w:val="24"/>
        </w:rPr>
      </w:pPr>
    </w:p>
    <w:p w14:paraId="659CB35B" w14:textId="77777777" w:rsidR="002111A7" w:rsidRDefault="002111A7" w:rsidP="00A01395">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799A9A9" w14:textId="77777777" w:rsidR="002111A7" w:rsidRPr="002111A7" w:rsidRDefault="00A01395" w:rsidP="00A01395">
      <w:pPr>
        <w:spacing w:after="0"/>
        <w:ind w:left="720" w:hanging="720"/>
      </w:pPr>
      <w:r>
        <w:rPr>
          <w:rFonts w:ascii="Times New Roman" w:hAnsi="Times New Roman" w:cs="Times New Roman"/>
          <w:sz w:val="24"/>
          <w:szCs w:val="24"/>
        </w:rPr>
        <w:t xml:space="preserve">Locke JL., Wright B. (2019) </w:t>
      </w:r>
      <w:r w:rsidRPr="00A01395">
        <w:rPr>
          <w:rFonts w:ascii="Times New Roman" w:hAnsi="Times New Roman" w:cs="Times New Roman"/>
          <w:i/>
          <w:sz w:val="24"/>
          <w:szCs w:val="24"/>
        </w:rPr>
        <w:t>The American Yawp. A massively collaborat</w:t>
      </w:r>
      <w:r>
        <w:rPr>
          <w:rFonts w:ascii="Times New Roman" w:hAnsi="Times New Roman" w:cs="Times New Roman"/>
          <w:i/>
          <w:sz w:val="24"/>
          <w:szCs w:val="24"/>
        </w:rPr>
        <w:t xml:space="preserve">ive open U.S. History Textbook, </w:t>
      </w:r>
      <w:r w:rsidRPr="00A01395">
        <w:rPr>
          <w:rFonts w:ascii="Times New Roman" w:hAnsi="Times New Roman" w:cs="Times New Roman"/>
          <w:i/>
          <w:sz w:val="24"/>
          <w:szCs w:val="24"/>
        </w:rPr>
        <w:t>(Vol. I, Vol. II)</w:t>
      </w:r>
      <w:r>
        <w:rPr>
          <w:rFonts w:ascii="Times New Roman" w:hAnsi="Times New Roman" w:cs="Times New Roman"/>
          <w:sz w:val="24"/>
          <w:szCs w:val="24"/>
        </w:rPr>
        <w:t>. Stanford University Press.</w:t>
      </w:r>
    </w:p>
    <w:sectPr w:rsidR="002111A7" w:rsidRPr="002111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849B19" w14:textId="77777777" w:rsidR="00DC6DA5" w:rsidRDefault="00DC6DA5" w:rsidP="00A01395">
      <w:pPr>
        <w:spacing w:after="0" w:line="240" w:lineRule="auto"/>
      </w:pPr>
      <w:r>
        <w:separator/>
      </w:r>
    </w:p>
  </w:endnote>
  <w:endnote w:type="continuationSeparator" w:id="0">
    <w:p w14:paraId="28E37CFF" w14:textId="77777777" w:rsidR="00DC6DA5" w:rsidRDefault="00DC6DA5" w:rsidP="00A0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E1284" w14:textId="77777777" w:rsidR="00DC6DA5" w:rsidRDefault="00DC6DA5" w:rsidP="00A01395">
      <w:pPr>
        <w:spacing w:after="0" w:line="240" w:lineRule="auto"/>
      </w:pPr>
      <w:r>
        <w:separator/>
      </w:r>
    </w:p>
  </w:footnote>
  <w:footnote w:type="continuationSeparator" w:id="0">
    <w:p w14:paraId="440DE8D5" w14:textId="77777777" w:rsidR="00DC6DA5" w:rsidRDefault="00DC6DA5" w:rsidP="00A01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59BBE" w14:textId="77777777" w:rsidR="00A01395" w:rsidRPr="00BF5A56" w:rsidRDefault="00EC457E" w:rsidP="00A01395">
    <w:pPr>
      <w:pStyle w:val="Header"/>
      <w:ind w:firstLine="0"/>
      <w:rPr>
        <w:rFonts w:ascii="Times New Roman" w:hAnsi="Times New Roman" w:cs="Times New Roman"/>
        <w:sz w:val="24"/>
        <w:szCs w:val="24"/>
      </w:rPr>
    </w:pPr>
    <w:r>
      <w:rPr>
        <w:rFonts w:ascii="Times New Roman" w:hAnsi="Times New Roman" w:cs="Times New Roman"/>
        <w:sz w:val="24"/>
        <w:szCs w:val="24"/>
      </w:rPr>
      <w:t xml:space="preserve">AFRICAN AMERICANS FIGHT AGAINST </w:t>
    </w:r>
    <w:r w:rsidR="00A01395" w:rsidRPr="00BF5A56">
      <w:rPr>
        <w:rFonts w:ascii="Times New Roman" w:hAnsi="Times New Roman" w:cs="Times New Roman"/>
        <w:sz w:val="24"/>
        <w:szCs w:val="24"/>
      </w:rPr>
      <w:t>SEGREGATION</w:t>
    </w:r>
    <w:r w:rsidR="00A01395" w:rsidRPr="00BF5A56">
      <w:rPr>
        <w:rFonts w:ascii="Times New Roman" w:hAnsi="Times New Roman" w:cs="Times New Roman"/>
        <w:sz w:val="24"/>
        <w:szCs w:val="24"/>
      </w:rPr>
      <w:tab/>
    </w:r>
    <w:r w:rsidR="00A01395" w:rsidRPr="00BF5A56">
      <w:rPr>
        <w:rFonts w:ascii="Times New Roman" w:hAnsi="Times New Roman" w:cs="Times New Roman"/>
        <w:sz w:val="24"/>
        <w:szCs w:val="24"/>
      </w:rPr>
      <w:fldChar w:fldCharType="begin"/>
    </w:r>
    <w:r w:rsidR="00A01395" w:rsidRPr="00BF5A56">
      <w:rPr>
        <w:rFonts w:ascii="Times New Roman" w:hAnsi="Times New Roman" w:cs="Times New Roman"/>
        <w:sz w:val="24"/>
        <w:szCs w:val="24"/>
      </w:rPr>
      <w:instrText xml:space="preserve"> PAGE   \* MERGEFORMAT </w:instrText>
    </w:r>
    <w:r w:rsidR="00A01395" w:rsidRPr="00BF5A56">
      <w:rPr>
        <w:rFonts w:ascii="Times New Roman" w:hAnsi="Times New Roman" w:cs="Times New Roman"/>
        <w:sz w:val="24"/>
        <w:szCs w:val="24"/>
      </w:rPr>
      <w:fldChar w:fldCharType="separate"/>
    </w:r>
    <w:r w:rsidR="00B00221">
      <w:rPr>
        <w:rFonts w:ascii="Times New Roman" w:hAnsi="Times New Roman" w:cs="Times New Roman"/>
        <w:noProof/>
        <w:sz w:val="24"/>
        <w:szCs w:val="24"/>
      </w:rPr>
      <w:t>4</w:t>
    </w:r>
    <w:r w:rsidR="00A01395" w:rsidRPr="00BF5A5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A61"/>
    <w:rsid w:val="002111A7"/>
    <w:rsid w:val="00233F8C"/>
    <w:rsid w:val="004A3A8B"/>
    <w:rsid w:val="005B17B6"/>
    <w:rsid w:val="00660FF0"/>
    <w:rsid w:val="006A5167"/>
    <w:rsid w:val="007516E2"/>
    <w:rsid w:val="0091474B"/>
    <w:rsid w:val="00A01395"/>
    <w:rsid w:val="00AE0581"/>
    <w:rsid w:val="00AE21F2"/>
    <w:rsid w:val="00AF6AA1"/>
    <w:rsid w:val="00B00221"/>
    <w:rsid w:val="00BF5A56"/>
    <w:rsid w:val="00CC6D13"/>
    <w:rsid w:val="00DC6DA5"/>
    <w:rsid w:val="00E016BA"/>
    <w:rsid w:val="00EC457E"/>
    <w:rsid w:val="00F00A61"/>
    <w:rsid w:val="00F30400"/>
    <w:rsid w:val="00F5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0342"/>
  <w15:chartTrackingRefBased/>
  <w15:docId w15:val="{02A8117B-1E55-4FB5-AE7D-134F6CEC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395"/>
  </w:style>
  <w:style w:type="paragraph" w:styleId="Footer">
    <w:name w:val="footer"/>
    <w:basedOn w:val="Normal"/>
    <w:link w:val="FooterChar"/>
    <w:uiPriority w:val="99"/>
    <w:unhideWhenUsed/>
    <w:rsid w:val="00A01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2</cp:revision>
  <dcterms:created xsi:type="dcterms:W3CDTF">2020-05-23T17:00:00Z</dcterms:created>
  <dcterms:modified xsi:type="dcterms:W3CDTF">2020-05-23T17:00:00Z</dcterms:modified>
</cp:coreProperties>
</file>